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УТВЕРЖДЕНЫ</w:t>
      </w:r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Правлением «</w:t>
      </w:r>
      <w:proofErr w:type="gramStart"/>
      <w:r>
        <w:rPr>
          <w:rFonts w:ascii="Times New Roman" w:eastAsia="Times New Roman" w:hAnsi="Times New Roman"/>
          <w:b/>
          <w:sz w:val="28"/>
          <w:lang w:eastAsia="ru-RU"/>
        </w:rPr>
        <w:t>Муниципального</w:t>
      </w:r>
      <w:proofErr w:type="gramEnd"/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lang w:eastAsia="ru-RU"/>
        </w:rPr>
        <w:t>Камчатпрофитбанка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» (АО)</w:t>
      </w:r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« 22 » мая 2024 года</w:t>
      </w:r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(Протокол №17)</w:t>
      </w: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АКЦИОНЕРНЫЙ КОММЕРЧЕСКИЙ БАНК</w:t>
      </w: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«МУНИЦИПАЛЬНЫЙ КАМЧАТПРОФИТБАНК»</w:t>
      </w: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(Акционерное Общество)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48"/>
          <w:szCs w:val="24"/>
          <w:lang w:eastAsia="ru-RU"/>
        </w:rPr>
        <w:t xml:space="preserve">Т А </w:t>
      </w:r>
      <w:proofErr w:type="gramStart"/>
      <w:r>
        <w:rPr>
          <w:rFonts w:ascii="Times New Roman" w:eastAsia="Times New Roman" w:hAnsi="Times New Roman"/>
          <w:b/>
          <w:sz w:val="4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48"/>
          <w:szCs w:val="24"/>
          <w:lang w:eastAsia="ru-RU"/>
        </w:rPr>
        <w:t xml:space="preserve"> И Ф Ы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НА БАНКОВСКИЕ УСЛУГИ 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>ДЛЯ ФИЗИЧЕСКИХ ЛИЦ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tabs>
          <w:tab w:val="left" w:pos="0"/>
        </w:tabs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действуют с «22» мая 2024 года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4F4330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after="28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Петропавловск-Камчатский</w:t>
      </w:r>
    </w:p>
    <w:p w:rsidR="00511F14" w:rsidRDefault="004F4330">
      <w:pPr>
        <w:spacing w:after="28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2024 год</w:t>
      </w:r>
    </w:p>
    <w:tbl>
      <w:tblPr>
        <w:tblW w:w="109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91"/>
        <w:gridCol w:w="2339"/>
        <w:gridCol w:w="48"/>
        <w:gridCol w:w="1188"/>
        <w:gridCol w:w="1238"/>
        <w:gridCol w:w="1378"/>
        <w:gridCol w:w="1610"/>
        <w:gridCol w:w="1157"/>
        <w:gridCol w:w="100"/>
        <w:gridCol w:w="1000"/>
      </w:tblGrid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11F14" w:rsidRDefault="004F4330">
            <w:pPr>
              <w:spacing w:after="0" w:line="240" w:lineRule="auto"/>
              <w:ind w:right="25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ОПЕРАЦИИ ПО ОБСЛУЖИВАНИЮ БАНКОВСКИХ КАРТ МИР</w:t>
            </w:r>
          </w:p>
        </w:tc>
      </w:tr>
      <w:tr w:rsidR="00511F14">
        <w:trPr>
          <w:cantSplit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Пенсионный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ind w:left="-108" w:right="-90"/>
              <w:jc w:val="center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Зарплатный</w:t>
            </w:r>
          </w:p>
        </w:tc>
      </w:tr>
      <w:tr w:rsidR="00511F14">
        <w:trPr>
          <w:cantSplit/>
          <w:trHeight w:val="269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карточного продукта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Debit</w:t>
            </w:r>
            <w: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Classic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Debit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Classic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Debit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Classic</w:t>
            </w:r>
          </w:p>
        </w:tc>
      </w:tr>
      <w:tr w:rsidR="00511F14">
        <w:trPr>
          <w:cantSplit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операции</w:t>
            </w: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карты  и счета: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Первый год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Второй и каждый последующий год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1.1.1.3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  <w:r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счёте, но не более 1000 р.</w:t>
            </w: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1.1.1.4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24 до 36 календарных месяцев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взимается)***</w:t>
            </w:r>
            <w:proofErr w:type="gramEnd"/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счёте, но не более 20 000 р.</w:t>
            </w: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1.1.1.5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36 календарных месяцев и более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взимается)***</w:t>
            </w:r>
            <w:proofErr w:type="gramEnd"/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Минимальный первоначальный взнос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90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139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дополнительной карты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490 р. </w:t>
            </w:r>
          </w:p>
        </w:tc>
      </w:tr>
      <w:tr w:rsidR="00511F14">
        <w:trPr>
          <w:trHeight w:val="139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1.3.3.1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дополнительной карты по счетам военнослужащих на имя членов их семей</w:t>
            </w:r>
          </w:p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р.</w:t>
            </w:r>
            <w:r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footnoteReference w:id="2"/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дополнительной карты  (Второй и каждый последующий год)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тарифам п. 1.1.1.2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Неснижаемый остаток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Страховой депозит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процентов на остаток СКС, % годовых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0% - на остаток  до 30 000 руб.</w:t>
            </w:r>
          </w:p>
          <w:p w:rsidR="00511F14" w:rsidRDefault="004F4330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8% - на остаток  30 000 руб. и более</w:t>
            </w:r>
            <w:r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0%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Безналичная оплата товаров/услуг по карте в предприятиях торговли и сервиса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выписки по счету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мини-выписки в устройстве самообслуживания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р.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Приостановка действия карты в случае ее утраты/ кражи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 по окончании срока ее действия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Досрочный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 (взамен утраченной, украденной, или замена карты с признаками физических/ механических повреждений, в случае изменения личных данных клиента, утраты  ПИН-кода).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490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1.1.13.1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 xml:space="preserve"> PIN карты (IVR)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Срочный выпуск/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                                                                  не предусмотрен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1.1.15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Ежемесячная комиссия за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SMS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-информирование («Мобильный банк»)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1.1.15.1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(информирование только о расходных операциях по счету, совершенных с использованием Карты)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1.1.15.2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«Полный пакет» (информирование обо всех операциях по счету, совершенных с использованием Карты)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1.1.16</w:t>
            </w:r>
          </w:p>
        </w:tc>
        <w:tc>
          <w:tcPr>
            <w:tcW w:w="100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Неразрешенный овердрафт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1.1.16.1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Штраф за возникновение неразрешенного овердрафта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1.1.17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банкоматах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1.1.17.1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«Муниципального Камчатпрофитбанка» (АО)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50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1.1.17.2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других Банков, при сумме операции от 3000 р. и выше.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ind w:left="33"/>
              <w:jc w:val="center"/>
            </w:pPr>
          </w:p>
        </w:tc>
      </w:tr>
      <w:tr w:rsidR="00511F14">
        <w:trPr>
          <w:trHeight w:val="50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1.1.17.3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других Банков, при сумме операции до 3000 р.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50р.</w:t>
            </w:r>
          </w:p>
          <w:p w:rsidR="00511F14" w:rsidRDefault="00511F1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1.1.18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отделениях Банка (ПВН):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1.1.18.1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1F14" w:rsidRPr="008308AB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«Муниципального Камчатпрофитбанка» (АО)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1.1.18.2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других Банков, при сумме операции от 3000 р. и выше.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1.1.18.3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других Банков, при сумме операции до 3000 р.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50р.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1.1.19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Лимиты карточных продуктов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1.1.19.1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суток, по операциям снятия наличных,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84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1.1.19.2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суток, по операциям безналичной оплаты по карте,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84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1.1.19.2.1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84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1.1.19.2.2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договоров купли-продажи акций Банка.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5%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1.1.20.1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«Муниципальном Камчатпрофитбанке» (АО)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Обслуживание карт, эмитированных другими Банками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Получение наличных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Получение наличных средств в ПВН Банка, % от суммы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28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Максимальный лимит получения наличных денежных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7 500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Дополнительные услуги: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Конвертация  операций, совершенных в валюте, отличной от валюты счета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курсу Банка на дату обработки операции по счету</w:t>
            </w:r>
          </w:p>
        </w:tc>
      </w:tr>
    </w:tbl>
    <w:p w:rsidR="00511F14" w:rsidRDefault="004F4330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4F4330">
      <w:pPr>
        <w:shd w:val="clear" w:color="auto" w:fill="FFFFFF"/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  <w:r>
        <w:rPr>
          <w:rStyle w:val="af2"/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  <w:footnoteReference w:id="3"/>
      </w:r>
    </w:p>
    <w:p w:rsidR="00511F14" w:rsidRDefault="00511F14">
      <w:pPr>
        <w:spacing w:after="0" w:line="240" w:lineRule="auto"/>
        <w:ind w:right="17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pageBreakBefore/>
        <w:spacing w:after="0"/>
        <w:rPr>
          <w:vanish/>
        </w:rPr>
      </w:pPr>
    </w:p>
    <w:tbl>
      <w:tblPr>
        <w:tblW w:w="11345" w:type="dxa"/>
        <w:tblInd w:w="-458" w:type="dxa"/>
        <w:tblLayout w:type="fixed"/>
        <w:tblLook w:val="04A0" w:firstRow="1" w:lastRow="0" w:firstColumn="1" w:lastColumn="0" w:noHBand="0" w:noVBand="1"/>
      </w:tblPr>
      <w:tblGrid>
        <w:gridCol w:w="927"/>
        <w:gridCol w:w="2474"/>
        <w:gridCol w:w="68"/>
        <w:gridCol w:w="4189"/>
        <w:gridCol w:w="3687"/>
      </w:tblGrid>
      <w:tr w:rsidR="00511F14">
        <w:trPr>
          <w:trHeight w:val="29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ОПЕРАЦИИ ПО ОБСЛУЖИВАНИЮ БАНКОВСКИХ КАРТ MASTERCARD</w:t>
            </w:r>
          </w:p>
          <w:p w:rsidR="00511F14" w:rsidRDefault="00511F14">
            <w:pPr>
              <w:spacing w:after="0" w:line="240" w:lineRule="auto"/>
              <w:ind w:left="-148" w:right="-108"/>
              <w:jc w:val="center"/>
            </w:pPr>
          </w:p>
        </w:tc>
      </w:tr>
      <w:tr w:rsidR="00511F14">
        <w:trPr>
          <w:cantSplit/>
          <w:trHeight w:val="145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Базовый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MasterCard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Standard</w:t>
            </w:r>
            <w:proofErr w:type="spellEnd"/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Зарплатный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MasterCard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Standard</w:t>
            </w:r>
            <w:proofErr w:type="spellEnd"/>
          </w:p>
        </w:tc>
      </w:tr>
      <w:tr w:rsidR="00511F14">
        <w:trPr>
          <w:cantSplit/>
          <w:trHeight w:val="92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карточного продукта</w:t>
            </w:r>
          </w:p>
        </w:tc>
        <w:tc>
          <w:tcPr>
            <w:tcW w:w="418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ind w:left="-58" w:right="-58"/>
              <w:jc w:val="center"/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ind w:left="-58" w:right="-58"/>
              <w:jc w:val="center"/>
            </w:pPr>
          </w:p>
        </w:tc>
      </w:tr>
      <w:tr w:rsidR="00511F14">
        <w:trPr>
          <w:cantSplit/>
          <w:trHeight w:val="92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операции</w:t>
            </w:r>
          </w:p>
        </w:tc>
        <w:tc>
          <w:tcPr>
            <w:tcW w:w="41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Операции по обслуживанию банковских карт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MASTERCARD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MAESTRO</w:t>
            </w:r>
          </w:p>
        </w:tc>
      </w:tr>
      <w:tr w:rsidR="00511F14">
        <w:trPr>
          <w:trHeight w:val="1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карты  и счета: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Первый год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Второй и каждый последующий год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166"/>
        </w:trPr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</w:t>
            </w:r>
            <w:r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счёте, но не более 1000 р.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.1.1.4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24 до 36 календарных месяцев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счёте, но не более 20 000 р.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2.1.1.5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36 календарных месяцев и более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</w:t>
            </w:r>
          </w:p>
        </w:tc>
      </w:tr>
      <w:tr w:rsidR="00511F14">
        <w:trPr>
          <w:trHeight w:val="25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Минимальный первоначальный взнос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90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83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дополнительной карты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450 р.</w:t>
            </w:r>
          </w:p>
        </w:tc>
      </w:tr>
      <w:tr w:rsidR="00511F14">
        <w:trPr>
          <w:trHeight w:val="46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2.1.4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дополнительной карты  (Второй и каждый последующий год)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тарифам п. 3.1.1.2</w:t>
            </w:r>
          </w:p>
        </w:tc>
      </w:tr>
      <w:tr w:rsidR="00511F14">
        <w:trPr>
          <w:trHeight w:val="12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2.1.5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Неснижаемый остаток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2.1.6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Страховой депозит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2.1.7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процентов на остаток СКС, % годовых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0%</w:t>
            </w:r>
          </w:p>
        </w:tc>
      </w:tr>
      <w:tr w:rsidR="00511F14">
        <w:trPr>
          <w:trHeight w:val="4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2.1.8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Безналичная оплата товаров/услуг по карте в предприятиях торговли и сервиса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2.1.9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выписки по счету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2.1.10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Приостановка действия карты в случае ее утраты/ кражи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4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 по окончании срока ее действия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95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2.1.12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Досрочный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 (взамен утраченной, украденной, или замена карты с признаками физических/ механических повреждений, в случае изменения личных данных клиента, утраты  ПИН-кода).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Срочный выпуск/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2.1.13.1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PIN карты (IVR)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</w:tr>
      <w:tr w:rsidR="00511F14">
        <w:trPr>
          <w:trHeight w:val="1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2.1.14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Ежемесячная комиссия за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SMS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-информирование («Мобильный банк»)</w:t>
            </w:r>
          </w:p>
        </w:tc>
      </w:tr>
      <w:tr w:rsidR="00511F14">
        <w:trPr>
          <w:trHeight w:val="59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2.1.15.1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(информирование только о расходных операциях по счету, совершенных с использованием Карты)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58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2.1.15.2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«Полный пакет» (информирование обо всех операциях по счету, совершенных с использованием Карты)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р.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2.1.16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Неразрешенный овердрафт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2.1.16.1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Штраф за возникновение неразрешенного овердрафта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р.</w:t>
            </w:r>
          </w:p>
        </w:tc>
      </w:tr>
      <w:tr w:rsidR="00511F14">
        <w:trPr>
          <w:trHeight w:val="1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2.1.17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банкоматах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):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2.1.17.1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«Муниципального Камчатпрофитбанка» (АО)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2.1.17.2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других Банков, при сумме операции от 3000р. и выше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2.1.17.3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других Банков, при сумме операции до 3000р. 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2.1.18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отделениях Банка (ПВН):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2.1.18.1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«Муниципального Камчатпрофитбанка» (АО)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476"/>
        </w:trPr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других Банков</w:t>
            </w:r>
            <w:r>
              <w:rPr>
                <w:rStyle w:val="af2"/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footnoteReference w:id="4"/>
            </w:r>
          </w:p>
        </w:tc>
      </w:tr>
      <w:tr w:rsidR="00511F14">
        <w:trPr>
          <w:trHeight w:val="4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2.1.18.2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при сумме операции от 3000р. и выше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4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2.1.18.3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при сумме операции до 3000 р.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3.1.19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Лимиты карточных продуктов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3.1.19.1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суток,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3.1.19.1.1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сумма  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350 000 руб.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350 000 руб.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3.1.19.1.2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3.1.19.2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месяца,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3.1.19.2.1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сумма (в валюте $, эквивалент по  внутреннему курсу Процессора)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3.1.19.2.2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</w:tr>
      <w:tr w:rsidR="00511F14">
        <w:trPr>
          <w:trHeight w:val="36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3.1.20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договоров купли-продажи акций Банка.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5%</w:t>
            </w:r>
          </w:p>
        </w:tc>
      </w:tr>
      <w:tr w:rsidR="00511F14">
        <w:trPr>
          <w:trHeight w:val="106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3.1.20.1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«Муниципальном Камчатпрофитбанке» (АО)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Обслуживание карт, эмитированных другими Банками</w:t>
            </w:r>
            <w:r>
              <w:rPr>
                <w:rStyle w:val="af2"/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Получение наличных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Получение наличных средств в ПВН Банка, % от суммы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46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3.2.3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Максимальный лимит получения наличных денежных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7 500 р.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Дополнительные услуги: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Конвертация  операций, совершенных в валюте, отличной от валюты счета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курсу Банка на дату обработки операции по счету</w:t>
            </w:r>
          </w:p>
        </w:tc>
      </w:tr>
    </w:tbl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W w:w="11340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045"/>
        <w:gridCol w:w="1341"/>
        <w:gridCol w:w="1327"/>
        <w:gridCol w:w="941"/>
        <w:gridCol w:w="142"/>
        <w:gridCol w:w="284"/>
        <w:gridCol w:w="60"/>
        <w:gridCol w:w="81"/>
        <w:gridCol w:w="711"/>
        <w:gridCol w:w="1557"/>
      </w:tblGrid>
      <w:tr w:rsidR="00511F14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4.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УСЛУГА ДИСТАНЦИОННОГО БАНКОВСКОГО ОБСЛУЖИВАНИЯ (ДБО) «ИНТЕРНЕТ-БАНК»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«Стандарт»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услуги ДБО «Интернет Банк»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5"/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р. в месяц</w:t>
            </w:r>
          </w:p>
        </w:tc>
      </w:tr>
      <w:tr w:rsidR="00511F14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Информационные услуги,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.: просмотр остатков денежных средств на счетах/картах, запрос выписки по счетам/картам и др.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Денежные переводы,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511F14">
        <w:trPr>
          <w:trHeight w:val="39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4.2.1.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 счетам внутри банка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предусмотрено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6"/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  <w:p w:rsidR="00511F14" w:rsidRDefault="00511F14">
            <w:pPr>
              <w:spacing w:after="0" w:line="240" w:lineRule="auto"/>
            </w:pPr>
          </w:p>
        </w:tc>
        <w:tc>
          <w:tcPr>
            <w:tcW w:w="377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 другие кредитные организации: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4.2.2.1.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 свой счет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предусмотрено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7"/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4.2.2.2.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 счет иного физического лица</w:t>
            </w: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/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0,5%, 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 не менее 21 р. И не более 1000 р.)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без открытия банковского счета в пользу поставщиков услуг (оплата услуг)</w:t>
            </w: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/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соглашением между Банком и поставщиком услуг  и/или Федеральной системой «Город»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8"/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</w:tr>
      <w:tr w:rsidR="00511F14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5.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ОПЕРАЦИИ ПО РАСЧЕТНЫМ СЧЕТАМ ФИЗИЧЕСКИХ ЛИЦ В РУБЛЯХ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511F14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</w:pPr>
          </w:p>
        </w:tc>
      </w:tr>
      <w:tr w:rsidR="00511F14">
        <w:trPr>
          <w:trHeight w:val="441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tabs>
                <w:tab w:val="left" w:pos="0"/>
              </w:tabs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КРЕДИТНЫЙ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Открытие счета с оформлением карточки  с образцами подписи  клиента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р.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Первоначальный взнос на счет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Неснижаемый остаток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/ зачисление на счет денежных средств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.4.1.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Прием/зачисление денежных сре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погашения ипотечного кредита, находящегося на балансе банка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1 000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р.</w:t>
            </w:r>
          </w:p>
        </w:tc>
      </w:tr>
      <w:tr w:rsidR="00511F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из других кредитных организаций:</w:t>
            </w:r>
          </w:p>
        </w:tc>
      </w:tr>
      <w:tr w:rsidR="00511F14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юридических лиц и индивидуальных предпринимателей, перечисляемых на выплаты социального характера, заработной платы, расчетов по договорам подряда и выплату суточных.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2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5.5.2.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>, договоров купли-продажи акций Банка.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5 %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5.5.2.1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«Муниципальном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Камчатпрофитбанке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физических лиц.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государственных органов (ИФНС, служба судебных приставов и т.д.)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на остаток по счету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Выдача наличных средств, ранее поступивших на расчетный счет безналичным путем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по счетам внутри банка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выдачу наличных с расчетно-кредитного счета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11F14">
        <w:trPr>
          <w:trHeight w:val="249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5.10.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счёте, но не более 1000 р.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24 до 36 календарных месяцев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счёте, но не более 20 000 р.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36  календарных месяцев и более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ОПЕРАЦИИ ПО ВКЛАДАМ «ДО ВОСТРЕБОВАНИЯ» И СРОЧНЫМ ВКЛАДАМ В РУБЛЯХ</w:t>
            </w:r>
          </w:p>
        </w:tc>
      </w:tr>
      <w:tr w:rsidR="00511F14">
        <w:trPr>
          <w:cantSplit/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срочного вклада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.2.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Открытие счета с выдачей вкладной книжки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 за утерю, порчу вкладной книжки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.4.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Первоначальный взнос на счет по вкладу «До востребования»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.5.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Неснижаемый остаток по вкладам «До востребования», «Простой»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.6.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во вклад наличных денежных средств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cantSplit/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6.7.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Зачисление денежных средств на счет  по вкладам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«Простой»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«До востребования»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безналичном поступлении от юридических лиц и индивидуальных предпринимателей, перечисляемых на выплаты социального характера, расчетов по договорам подряда и выплату суточных и командировочных расходов.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</w:t>
            </w:r>
          </w:p>
        </w:tc>
      </w:tr>
      <w:tr w:rsidR="00511F14">
        <w:trPr>
          <w:trHeight w:val="1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6.8.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>, договоров купли-продажи акций Банка.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5 %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6.8.1.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«Муниципальном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Камчатпрофитбанке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6.9.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Зачисление денежных средств на счет по вкладам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«Простой»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«До востребования»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при безналичном поступлении от физических лиц.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6.10.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государственных органов (ИФНС, служба судебных приставов и т.д.)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наличных средств, ранее поступивших на срочный вклад безналичным путем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окончании срока вклада – бесплатно</w:t>
            </w:r>
          </w:p>
          <w:p w:rsidR="00511F14" w:rsidRDefault="004F43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досрочном расторжении вклада – 1%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наличных средств, ранее поступивших во вклад безналичным путем при оплате комиссии за зачисление третьими лицами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Ежегодная комиссия за ведение счета по вкладам «До востребования», «Простой»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120 р. 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Ежегодная комиссия за ведение счета по срочному вкладу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на остаток по вкладу «До востребования»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по срочным вкладам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Закрытие счетов по вкладам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</w:t>
            </w:r>
            <w:r>
              <w:rPr>
                <w:rStyle w:val="af2"/>
                <w:rFonts w:ascii="Times New Roman" w:eastAsia="Times New Roman" w:hAnsi="Times New Roman"/>
                <w:sz w:val="20"/>
                <w:szCs w:val="20"/>
                <w:lang w:eastAsia="ru-RU"/>
              </w:rPr>
              <w:footnoteReference w:id="9"/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6.18.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счёте, но не более 1000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.19.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24 до 36 календарных месяцев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счёте, но не более 20 000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6.20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36 календарных месяцев и более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  <w:p w:rsidR="00511F14" w:rsidRDefault="00511F14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ОПЕРАЦИИ ПО ВКЛАДАМ «ДО ВОСТРЕБОВАНИЯ» И СРОЧНЫМ ВКЛАДАМ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 ИНОСТРАННОЙ ВАЛЮТЕ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срочного вклада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.2.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счета с выдачей книжки вкладчика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 за утерю, порчу вкладной книжки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.4.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Неснижаемый остаток по вкладам «До востребования» в долларах США/ЕВРО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USD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EURO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.5.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во вклад наличной иностранной валюты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.6.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во вклад безналичных поступлений в валюте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.7.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наличной валюты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вклада, из сумм, поступивших во вклад наличными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.8.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наличной валюты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вклада, из сумм, поступивших во вклад безналичным путем от физических лиц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.9.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наличной валюты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вклада, из сумм, поступивших во вклад безналичным путем от юридических лиц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3%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.10.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по вкладу «До востребования»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.11.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и выплата процентов по срочным вкладам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7.12.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Закрытие валютных счетов по вкладам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7.13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36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  <w:r>
              <w:rPr>
                <w:rStyle w:val="af2"/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511F14" w:rsidRDefault="00511F14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</w:t>
            </w:r>
          </w:p>
        </w:tc>
      </w:tr>
      <w:tr w:rsidR="00511F14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ПЕРЕВОДЫ В РУБЛЯХ</w:t>
            </w:r>
          </w:p>
        </w:tc>
      </w:tr>
      <w:tr w:rsidR="00511F14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4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4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в другие кредитные организации по реквизитам в отделении Банка.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8.3.1.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Переводы в пользу физических лиц, юридических лиц и индивидуальных предпринимателей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1,5%,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минимум 50 р.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Максимум 2000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8.3.2.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Перевод платы за обучение в высших и средне-специальных учебных заведениях, находящихся на территории Камчатского края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8.3.3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в другие кредитные организации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  с индивидуальными тарифами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10"/>
            </w:r>
            <w:r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0,5%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минимум 150 р.</w:t>
            </w:r>
          </w:p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Максимум 500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8.3.4.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для оплаты взноса по программе «Инвестиционное страхование жизни» ООО СК «Согласие-Вита»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8.3.5.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на счета, открытые в других кредитных организациях со счетов военнослужащих на счета членов их семей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8.3.6.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переводы на счета в других кредитных организациях в целях рефинансирования кредитов в других кредитных организациях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 счетов, открытых в рамках условий утвержденных Программ кредитования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511F14">
            <w:pPr>
              <w:spacing w:after="0" w:line="170" w:lineRule="atLeast"/>
              <w:jc w:val="righ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511F14">
            <w:pPr>
              <w:spacing w:after="0" w:line="170" w:lineRule="atLeas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1F14" w:rsidRDefault="004F4330">
            <w:pPr>
              <w:spacing w:after="0" w:line="227" w:lineRule="atLeast"/>
              <w:ind w:left="75" w:right="-40" w:firstLine="67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1F14" w:rsidRDefault="004F4330">
            <w:pPr>
              <w:spacing w:after="0" w:line="227" w:lineRule="atLeast"/>
              <w:ind w:right="-45" w:firstLine="555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ПЕРЕВОДЫ ДЕНЕЖНЫХ СРЕДСТВ С ИСПОЛЬЗОВАНИЕМ СИСТЕМ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75" w:right="-40" w:firstLine="67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tabs>
                <w:tab w:val="left" w:pos="270"/>
              </w:tabs>
              <w:spacing w:after="0" w:line="240" w:lineRule="auto"/>
              <w:ind w:right="-40"/>
            </w:pPr>
            <w:r>
              <w:rPr>
                <w:rFonts w:ascii="Times New Roman" w:eastAsia="Lucida Sans Unicode" w:hAnsi="Times New Roman"/>
                <w:b/>
                <w:bCs/>
                <w:sz w:val="20"/>
                <w:szCs w:val="20"/>
                <w:lang w:eastAsia="ru-RU"/>
              </w:rPr>
              <w:t>Система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«Золотая Корона»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Переводы денежных средств с использованием системы «Денежные переводы – Золотая Корона» в рублях осуществляются согласно тарифам, установленным компанией «Золотая Корона».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9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3787"/>
            </w:tblGrid>
            <w:tr w:rsidR="00511F14">
              <w:trPr>
                <w:trHeight w:val="22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11F14" w:rsidRDefault="004F4330">
                  <w:pPr>
                    <w:spacing w:after="0" w:line="227" w:lineRule="atLeast"/>
                    <w:ind w:left="75" w:right="-40" w:firstLine="67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10.</w:t>
                  </w:r>
                </w:p>
              </w:tc>
              <w:tc>
                <w:tcPr>
                  <w:tcW w:w="10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11F14" w:rsidRDefault="004F4330">
                  <w:pPr>
                    <w:spacing w:after="0" w:line="227" w:lineRule="atLeast"/>
                    <w:ind w:right="-45" w:firstLine="555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ПЕРЕВОДЫ ДЕНЕЖНЫХ СРЕДСТВ С ИСПОЛЬЗОВАНИЕМ СИСТЕМ</w:t>
                  </w:r>
                </w:p>
              </w:tc>
            </w:tr>
          </w:tbl>
          <w:p w:rsidR="00511F14" w:rsidRDefault="00511F14"/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4"/>
            </w:tblGrid>
            <w:tr w:rsidR="00511F14">
              <w:trPr>
                <w:trHeight w:val="227"/>
              </w:trPr>
              <w:tc>
                <w:tcPr>
                  <w:tcW w:w="10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11F14" w:rsidRDefault="004F4330">
                  <w:pPr>
                    <w:spacing w:after="0" w:line="227" w:lineRule="atLeast"/>
                    <w:ind w:right="-45" w:firstLine="555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ИНЫЕ УСЛУГИ</w:t>
                  </w:r>
                </w:p>
              </w:tc>
            </w:tr>
          </w:tbl>
          <w:p w:rsidR="00511F14" w:rsidRDefault="00511F14"/>
        </w:tc>
      </w:tr>
      <w:tr w:rsidR="00511F14">
        <w:trPr>
          <w:cantSplit/>
          <w:trHeight w:val="1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10.1.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справки об остатках, движении денежных средств на счете клиента, о наличии счета.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р. за один документ</w:t>
            </w:r>
          </w:p>
          <w:p w:rsidR="00511F14" w:rsidRDefault="004F4330">
            <w:pPr>
              <w:spacing w:after="0" w:line="17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срочность – 500 р.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11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информации по архивным счетам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 р. За один документ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информации по ссудным счетам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 р. + НДС</w:t>
            </w:r>
          </w:p>
          <w:p w:rsidR="00511F14" w:rsidRDefault="004F4330">
            <w:pPr>
              <w:spacing w:after="0" w:line="17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один документ)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копий документов, не относящихся к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стандартным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платежным: </w:t>
            </w:r>
          </w:p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операциям, совершенным не ранее 6 месяцев до даты запроса</w:t>
            </w:r>
          </w:p>
          <w:p w:rsidR="00511F14" w:rsidRDefault="00511F14">
            <w:pPr>
              <w:spacing w:after="0" w:line="17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операциям, совершенным ранее 6 месяцев до даты запроса</w:t>
            </w:r>
          </w:p>
          <w:p w:rsidR="00511F14" w:rsidRDefault="00511F14">
            <w:pPr>
              <w:spacing w:after="0" w:line="17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р.+НДС</w:t>
            </w:r>
            <w:proofErr w:type="spellEnd"/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один документ)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р.+НДС</w:t>
            </w:r>
            <w:proofErr w:type="spellEnd"/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один документ)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бланк доверенности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р. + НДС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Выписка по счету: 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выписки по счету работником Банка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выписки по специальному карточному счету в устройствах (банкоматах и терминалах, в том числе с функцией приема наличных)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р.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.4.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распоряжения вкладчика без личного присутствия  (с контролем срока и/или условий исполнения)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р.</w:t>
            </w:r>
          </w:p>
        </w:tc>
      </w:tr>
      <w:tr w:rsidR="00511F14">
        <w:trPr>
          <w:cantSplit/>
          <w:trHeight w:val="227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кассах и устройствах Банка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10.6.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за перевод родительской платы: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Родительская плата, Детские сады (АТБ) – Петропавловск-Камчатский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Детсад, школа, доп. образование, ДШИ (бюджет) –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за прием и обработку платежей в виде штрафов, пошлин: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Штрафы, ГИБДД – РФ; Штрафы, МВД – РФ; Госпошлина, ГИБДД -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Госпошлина,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РФ; Госпошлина, Кадастровая Палата – РФ; Госпошлина, Суд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Ф; Госпошлина, ЗАГС – РФ; Госпошлина, ФМС – РФ; Госпошлина, ФНС – РФ; Оплата патента, ФНС -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Взносы, ПФР -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ВЗЫСКАНИЯ, ФССП –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рублей</w:t>
            </w:r>
          </w:p>
        </w:tc>
      </w:tr>
      <w:tr w:rsidR="00511F14">
        <w:trPr>
          <w:cantSplit/>
          <w:trHeight w:val="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за переводы денежных сре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дств в 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ользу поставщиков услуг: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денежных сре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дств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электроэнергию, ГВС и  отопление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Водоснабжение, КГУП Камчатский водоканал (БЦ) – Камчатский край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1%, мин.20 руб.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ГУП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Спецтранс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1%, мин. 30 руб.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«РКЦ»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Переводы в пользу сотовых операторов </w:t>
            </w:r>
          </w:p>
          <w:p w:rsidR="00511F14" w:rsidRDefault="00511F14">
            <w:pPr>
              <w:spacing w:after="0" w:line="227" w:lineRule="atLeast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тарифам сотового оператора, но не менее 1%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10.9.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обслуживания счета клиента физического лица между подразделениями (филиалами) Банка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р. за операцию</w:t>
            </w:r>
          </w:p>
        </w:tc>
      </w:tr>
      <w:tr w:rsidR="00511F14">
        <w:trPr>
          <w:cantSplit/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10.10.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предоставление заверенного дубликата архивного кредитного договора с приложениями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line="240" w:lineRule="auto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 р. + НДС за одну страницу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10.11.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за срочное изъятие карт из банкомата 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9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shd w:val="clear" w:color="auto" w:fill="FFFFFF"/>
                <w:lang w:eastAsia="ru-RU"/>
              </w:rPr>
              <w:footnoteReference w:id="12"/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рублей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ind w:left="142" w:righ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дубликата платежного документа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руб. за один документ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ind w:left="142" w:righ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10.13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дубликата платежного документа за прошедшее время больше шести месяцев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руб. за один документ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10.14.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внесение изменений условий кредитования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1% от суммы кредита </w:t>
            </w:r>
          </w:p>
          <w:p w:rsidR="00511F14" w:rsidRDefault="004F4330">
            <w:pPr>
              <w:spacing w:after="0" w:line="227" w:lineRule="atLeast"/>
              <w:ind w:right="-2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(не менее 2000 руб.)</w:t>
            </w:r>
          </w:p>
        </w:tc>
      </w:tr>
    </w:tbl>
    <w:p w:rsidR="00511F14" w:rsidRDefault="00511F14">
      <w:pPr>
        <w:spacing w:after="0"/>
        <w:rPr>
          <w:vanish/>
        </w:rPr>
      </w:pPr>
    </w:p>
    <w:tbl>
      <w:tblPr>
        <w:tblpPr w:leftFromText="180" w:rightFromText="180" w:vertAnchor="text" w:horzAnchor="margin" w:tblpX="-459" w:tblpY="430"/>
        <w:tblW w:w="113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8647"/>
        <w:gridCol w:w="1843"/>
      </w:tblGrid>
      <w:tr w:rsidR="00511F14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ВАЛЮТО-ОБМЕННЫЕ ОПЕРАЦИИ </w:t>
            </w:r>
          </w:p>
        </w:tc>
      </w:tr>
      <w:tr w:rsidR="00511F14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Покупка и продажа наличной иностранной валюты за наличные рубли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курсу банка</w:t>
            </w:r>
          </w:p>
        </w:tc>
      </w:tr>
      <w:tr w:rsidR="00511F14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Конверсия наличной иностранной валюты одного иностранного государства на наличную иностранную валюту другого иностранного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кросс-курсу банка</w:t>
            </w:r>
          </w:p>
        </w:tc>
      </w:tr>
    </w:tbl>
    <w:p w:rsidR="00511F14" w:rsidRDefault="00511F14">
      <w:pPr>
        <w:spacing w:after="0"/>
        <w:rPr>
          <w:vanish/>
        </w:rPr>
      </w:pPr>
    </w:p>
    <w:tbl>
      <w:tblPr>
        <w:tblpPr w:leftFromText="180" w:rightFromText="180" w:vertAnchor="text" w:horzAnchor="margin" w:tblpX="-459" w:tblpY="1822"/>
        <w:tblW w:w="113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302"/>
        <w:gridCol w:w="3065"/>
        <w:gridCol w:w="1917"/>
        <w:gridCol w:w="1335"/>
        <w:gridCol w:w="1871"/>
      </w:tblGrid>
      <w:tr w:rsidR="00511F14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АРЕНДА ИНДИВИДУАЛЬНЫХ БАНКОВСКИХ СЕЙФОВ (ЯЧЕЕК)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i/>
                <w:color w:val="D9D9D9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af2"/>
                <w:rFonts w:ascii="Times New Roman" w:eastAsia="Times New Roman" w:hAnsi="Times New Roman"/>
                <w:b/>
                <w:i/>
                <w:color w:val="BFBFBF"/>
                <w:sz w:val="20"/>
                <w:szCs w:val="20"/>
                <w:lang w:eastAsia="ru-RU"/>
              </w:rPr>
              <w:footnoteReference w:id="13"/>
            </w:r>
          </w:p>
        </w:tc>
      </w:tr>
      <w:tr w:rsidR="00511F14">
        <w:trPr>
          <w:trHeight w:val="78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Размер ячейки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Арендная плата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нарушение условий договора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Сумма залога за ключ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утрату ключа</w:t>
            </w:r>
          </w:p>
        </w:tc>
      </w:tr>
      <w:tr w:rsidR="00511F14">
        <w:trPr>
          <w:trHeight w:val="41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тандартная</w:t>
            </w:r>
            <w:proofErr w:type="spellEnd"/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(128*280*360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 рублей в месяц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рублей в день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рублей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 рублей</w:t>
            </w:r>
          </w:p>
        </w:tc>
      </w:tr>
      <w:tr w:rsidR="00511F14">
        <w:trPr>
          <w:trHeight w:val="41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Нестандартная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средняя (220*280*360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 рублей в месяц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41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Нестандартная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большая (128*280*400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 рублей в месяц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none" w:sz="255" w:space="0" w:color="FFFFFF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right w:val="none" w:sz="255" w:space="0" w:color="FFFFFF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414"/>
        </w:trPr>
        <w:tc>
          <w:tcPr>
            <w:tcW w:w="3119" w:type="dxa"/>
            <w:gridSpan w:val="2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Повышенной вместимости (442*260*390мм)</w:t>
            </w:r>
          </w:p>
        </w:tc>
        <w:tc>
          <w:tcPr>
            <w:tcW w:w="3065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 рублей в месяц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12а.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АРЕНДА ИНДИВИДУАЛЬНЫХ БАНКОВСКИХ СЕЙФОВ (ЯЧЕЕК) ДВУМЯ АРЕНДАТОРАМИ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  <w:lang w:eastAsia="ru-RU"/>
              </w:rPr>
              <w:t>11</w:t>
            </w:r>
            <w:r>
              <w:rPr>
                <w:rStyle w:val="af2"/>
                <w:rFonts w:ascii="Times New Roman" w:eastAsia="Times New Roman" w:hAnsi="Times New Roman"/>
                <w:b/>
                <w:i/>
                <w:color w:val="BFBFBF"/>
                <w:sz w:val="20"/>
                <w:szCs w:val="20"/>
                <w:lang w:eastAsia="ru-RU"/>
              </w:rPr>
              <w:footnoteReference w:id="14"/>
            </w:r>
          </w:p>
        </w:tc>
      </w:tr>
      <w:tr w:rsidR="00511F14">
        <w:trPr>
          <w:trHeight w:val="81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Размер ячейки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Арендная плата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нарушение условий договора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Сумма залога за ключ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утрату ключа</w:t>
            </w:r>
          </w:p>
        </w:tc>
      </w:tr>
      <w:tr w:rsidR="00511F14">
        <w:trPr>
          <w:trHeight w:val="161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тандартная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(128*280*360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 рублей в месяц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 рублей в день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рублей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 рублей</w:t>
            </w:r>
          </w:p>
        </w:tc>
      </w:tr>
    </w:tbl>
    <w:p w:rsidR="00511F14" w:rsidRDefault="00511F14">
      <w:pPr>
        <w:spacing w:before="280" w:after="280" w:line="240" w:lineRule="auto"/>
      </w:pPr>
    </w:p>
    <w:tbl>
      <w:tblPr>
        <w:tblpPr w:leftFromText="180" w:rightFromText="180" w:vertAnchor="text" w:horzAnchor="margin" w:tblpX="-459" w:tblpY="-56"/>
        <w:tblW w:w="113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029"/>
        <w:gridCol w:w="1718"/>
      </w:tblGrid>
      <w:tr w:rsidR="00511F14">
        <w:trPr>
          <w:cantSplit/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УСЛУГИ ЮРИДИЧЕСКОГО ОТДЕЛА </w:t>
            </w:r>
          </w:p>
        </w:tc>
      </w:tr>
      <w:tr w:rsidR="00511F14">
        <w:trPr>
          <w:cantSplit/>
          <w:trHeight w:val="454"/>
        </w:trPr>
        <w:tc>
          <w:tcPr>
            <w:tcW w:w="1560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802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договора ипотеки объекта недвижимости, принадлежащего физическому лицу (кроме квартиры)</w:t>
            </w:r>
          </w:p>
        </w:tc>
        <w:tc>
          <w:tcPr>
            <w:tcW w:w="1718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7 500 р. 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том числе НДС)</w:t>
            </w:r>
          </w:p>
        </w:tc>
      </w:tr>
      <w:tr w:rsidR="00511F14">
        <w:trPr>
          <w:cantSplit/>
          <w:trHeight w:val="227"/>
        </w:trPr>
        <w:tc>
          <w:tcPr>
            <w:tcW w:w="1560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802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договора ипотеки квартиры, принадлежащей физическому лицу </w:t>
            </w:r>
          </w:p>
        </w:tc>
        <w:tc>
          <w:tcPr>
            <w:tcW w:w="1718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 р.</w:t>
            </w:r>
          </w:p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том числе НДС)</w:t>
            </w:r>
          </w:p>
        </w:tc>
      </w:tr>
      <w:tr w:rsidR="00511F14">
        <w:trPr>
          <w:cantSplit/>
          <w:trHeight w:val="454"/>
        </w:trPr>
        <w:tc>
          <w:tcPr>
            <w:tcW w:w="1560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802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дополнительного соглашения к договору ипотеки объекта недвижимости, принадлежащего физическому лицу (кроме квартиры)</w:t>
            </w:r>
          </w:p>
        </w:tc>
        <w:tc>
          <w:tcPr>
            <w:tcW w:w="1718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р.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том числе НДС)</w:t>
            </w:r>
          </w:p>
        </w:tc>
      </w:tr>
    </w:tbl>
    <w:p w:rsidR="00511F14" w:rsidRDefault="00511F14">
      <w:pPr>
        <w:spacing w:after="0"/>
        <w:rPr>
          <w:vanish/>
        </w:rPr>
      </w:pPr>
    </w:p>
    <w:tbl>
      <w:tblPr>
        <w:tblpPr w:leftFromText="180" w:rightFromText="180" w:vertAnchor="text" w:horzAnchor="margin" w:tblpX="-459" w:tblpY="117"/>
        <w:tblW w:w="112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5857"/>
        <w:gridCol w:w="2223"/>
        <w:gridCol w:w="1659"/>
      </w:tblGrid>
      <w:tr w:rsidR="00511F14">
        <w:trPr>
          <w:cantSplit/>
          <w:trHeight w:val="2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ДОПОЛНИТЕЛЬНЫЕ УСЛУГИ КРЕДИТНОГО ОТДЕЛА </w:t>
            </w:r>
          </w:p>
        </w:tc>
      </w:tr>
      <w:tr w:rsidR="00511F14">
        <w:trPr>
          <w:cantSplit/>
          <w:trHeight w:val="6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договоров для государственной регистрации ипотеки с каждого объекта недвижимости, если залогодателем является физическое лицо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2360 рублей,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НДС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даты подписания договора ипотеки</w:t>
            </w:r>
          </w:p>
        </w:tc>
      </w:tr>
      <w:tr w:rsidR="00511F14">
        <w:trPr>
          <w:cantSplit/>
          <w:trHeight w:val="11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документов для оформления изменения условий залога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нежилого и (или) жилого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недвижимого имущества (дополнительного соглашения к договору об ипотеке)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 залогодателем является физическое лицо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 рублей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НДС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даты подписания дополнительного соглашения к договору ипотеки</w:t>
            </w:r>
          </w:p>
        </w:tc>
      </w:tr>
    </w:tbl>
    <w:p w:rsidR="004F4330" w:rsidRDefault="004F4330"/>
    <w:sectPr w:rsidR="004F4330">
      <w:pgSz w:w="11906" w:h="16838"/>
      <w:pgMar w:top="426" w:right="424" w:bottom="28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23" w:rsidRDefault="002B1823">
      <w:pPr>
        <w:spacing w:after="0" w:line="240" w:lineRule="auto"/>
      </w:pPr>
      <w:r>
        <w:separator/>
      </w:r>
    </w:p>
  </w:endnote>
  <w:endnote w:type="continuationSeparator" w:id="0">
    <w:p w:rsidR="002B1823" w:rsidRDefault="002B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23" w:rsidRDefault="002B1823">
      <w:pPr>
        <w:spacing w:after="0" w:line="240" w:lineRule="auto"/>
      </w:pPr>
      <w:r>
        <w:separator/>
      </w:r>
    </w:p>
  </w:footnote>
  <w:footnote w:type="continuationSeparator" w:id="0">
    <w:p w:rsidR="002B1823" w:rsidRDefault="002B1823">
      <w:pPr>
        <w:spacing w:after="0" w:line="240" w:lineRule="auto"/>
      </w:pPr>
      <w:r>
        <w:continuationSeparator/>
      </w:r>
    </w:p>
  </w:footnote>
  <w:footnote w:id="1">
    <w:p w:rsidR="00511F14" w:rsidRDefault="004F4330">
      <w:pPr>
        <w:pStyle w:val="af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Комиссия взимается ежемесячно в период с 25 числа каждого месяца по последний рабочий день месяца, фактическая дата списания устанавливается распорядительным документов по Банку.</w:t>
      </w:r>
    </w:p>
  </w:footnote>
  <w:footnote w:id="2">
    <w:p w:rsidR="00511F14" w:rsidRDefault="004F4330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К военнослужащим, к которым </w:t>
      </w:r>
      <w:proofErr w:type="gramStart"/>
      <w:r>
        <w:rPr>
          <w:rFonts w:ascii="Times New Roman" w:hAnsi="Times New Roman"/>
          <w:sz w:val="16"/>
          <w:szCs w:val="16"/>
        </w:rPr>
        <w:t>применяется тариф относятся</w:t>
      </w:r>
      <w:proofErr w:type="gramEnd"/>
      <w:r>
        <w:rPr>
          <w:rFonts w:ascii="Times New Roman" w:hAnsi="Times New Roman"/>
          <w:sz w:val="16"/>
          <w:szCs w:val="16"/>
        </w:rPr>
        <w:t>:</w:t>
      </w:r>
    </w:p>
    <w:p w:rsidR="00511F14" w:rsidRDefault="004F4330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>
        <w:rPr>
          <w:rFonts w:ascii="Times New Roman" w:hAnsi="Times New Roman"/>
          <w:sz w:val="16"/>
          <w:szCs w:val="16"/>
        </w:rPr>
        <w:tab/>
        <w:t>Лицо, призванное на военную службу по мобилизации в Вооруженные силы РФ;</w:t>
      </w:r>
    </w:p>
    <w:p w:rsidR="00511F14" w:rsidRDefault="004F4330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>
        <w:rPr>
          <w:rFonts w:ascii="Times New Roman" w:hAnsi="Times New Roman"/>
          <w:sz w:val="16"/>
          <w:szCs w:val="16"/>
        </w:rPr>
        <w:tab/>
        <w:t>Лицо, проходящее военную службу в Вооруженных силах РФ по контракту, или лицо, находящееся на военной службе в войсках национальной гвардии РФ, в спасательных воинских формированиях федерального органа исполнительной власти, уполномоченного на решение задач в области гражданской обороны</w:t>
      </w:r>
      <w:proofErr w:type="gramStart"/>
      <w:r>
        <w:rPr>
          <w:rFonts w:ascii="Times New Roman" w:hAnsi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/>
          <w:sz w:val="16"/>
          <w:szCs w:val="16"/>
        </w:rPr>
        <w:t xml:space="preserve"> Службе внешней разведки Российской Федерации, органах федеральной службы безопасности, органах государственной охраны, органах военной прокуратуры, военных следственных органах Следственного комитета Российской Федерации, федеральном </w:t>
      </w:r>
      <w:proofErr w:type="gramStart"/>
      <w:r>
        <w:rPr>
          <w:rFonts w:ascii="Times New Roman" w:hAnsi="Times New Roman"/>
          <w:sz w:val="16"/>
          <w:szCs w:val="16"/>
        </w:rPr>
        <w:t>орган обеспечения мобилизационной подготовки органов государственной власти Российской Федерации, а также в создаваемых на военное время специальные формированиях, при условии его участия в специальной военной операции;</w:t>
      </w:r>
      <w:proofErr w:type="gramEnd"/>
    </w:p>
    <w:p w:rsidR="00511F14" w:rsidRDefault="004F4330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>
        <w:rPr>
          <w:rFonts w:ascii="Times New Roman" w:hAnsi="Times New Roman"/>
          <w:sz w:val="16"/>
          <w:szCs w:val="16"/>
        </w:rPr>
        <w:tab/>
        <w:t>Лицо, заключившее контракт о добровольном содействии в выполнении задач, возложенных на Вооруженные Силы РФ;</w:t>
      </w:r>
    </w:p>
    <w:p w:rsidR="00511F14" w:rsidRDefault="004F4330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ab/>
        <w:t>Лицо, проходящее службу в управлениях (отделах, службах, отрядах) федерального органа исполнительной власти в области обеспечения безопасности по пограничной службе (в пограничных органах) на территории РФ, обеспечивающее проведение специальной военной операции;</w:t>
      </w:r>
    </w:p>
    <w:p w:rsidR="00511F14" w:rsidRDefault="004F4330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>
        <w:rPr>
          <w:rFonts w:ascii="Times New Roman" w:hAnsi="Times New Roman"/>
          <w:sz w:val="16"/>
          <w:szCs w:val="16"/>
        </w:rPr>
        <w:tab/>
        <w:t xml:space="preserve">Члены семьи лиц, указанных в </w:t>
      </w:r>
      <w:proofErr w:type="spellStart"/>
      <w:r>
        <w:rPr>
          <w:rFonts w:ascii="Times New Roman" w:hAnsi="Times New Roman"/>
          <w:sz w:val="16"/>
          <w:szCs w:val="16"/>
        </w:rPr>
        <w:t>п.п</w:t>
      </w:r>
      <w:proofErr w:type="spellEnd"/>
      <w:r>
        <w:rPr>
          <w:rFonts w:ascii="Times New Roman" w:hAnsi="Times New Roman"/>
          <w:sz w:val="16"/>
          <w:szCs w:val="16"/>
        </w:rPr>
        <w:t>. 1-4: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 военнослужащих.</w:t>
      </w:r>
    </w:p>
  </w:footnote>
  <w:footnote w:id="3">
    <w:p w:rsidR="00511F14" w:rsidRDefault="004F4330">
      <w:pPr>
        <w:pStyle w:val="af0"/>
        <w:rPr>
          <w:rFonts w:ascii="Times New Roman" w:hAnsi="Times New Roman"/>
          <w:sz w:val="14"/>
          <w:szCs w:val="14"/>
        </w:rPr>
      </w:pPr>
      <w:r>
        <w:rPr>
          <w:rStyle w:val="af2"/>
          <w:rFonts w:ascii="Times New Roman" w:hAnsi="Times New Roman"/>
          <w:sz w:val="14"/>
          <w:szCs w:val="14"/>
        </w:rPr>
        <w:footnoteRef/>
      </w:r>
      <w:r>
        <w:rPr>
          <w:rFonts w:ascii="Times New Roman" w:hAnsi="Times New Roman"/>
          <w:sz w:val="14"/>
          <w:szCs w:val="14"/>
        </w:rPr>
        <w:t xml:space="preserve"> Комиссия может взиматься Банком-эмитентом, выпустившим карту</w:t>
      </w:r>
    </w:p>
  </w:footnote>
  <w:footnote w:id="4">
    <w:p w:rsidR="00511F14" w:rsidRDefault="004F4330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В кассах других банков может быть предусмотрена доп. комиссия по усмотрению Банка-</w:t>
      </w:r>
      <w:proofErr w:type="spellStart"/>
      <w:r>
        <w:rPr>
          <w:rFonts w:ascii="Times New Roman" w:hAnsi="Times New Roman"/>
          <w:sz w:val="16"/>
          <w:szCs w:val="16"/>
        </w:rPr>
        <w:t>эквайера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</w:footnote>
  <w:footnote w:id="5">
    <w:p w:rsidR="00511F14" w:rsidRDefault="004F4330">
      <w:pPr>
        <w:pStyle w:val="af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Комиссия взимается в первый рабочий день месяца или в течение текущего месяца при поступлении средств на счет Клиента, к которому подключена Услуга ДБО «Интернет-банк». Кроме того, комиссия резервируется в текущем месяце на счете Клиента для взимания в следующем месяце в сумме, достаточной для оплаты комиссии за следующий месяц. В случае отсутствия денежных средств на счете Клиента в предпоследний рабочий день последнего оплаченного месяца, Договор на предоставление услуги прекращает свое действие на следующий рабочий день. Повторное подключение к Услуге возможно путем оформления нового Договора.</w:t>
      </w:r>
    </w:p>
  </w:footnote>
  <w:footnote w:id="6">
    <w:p w:rsidR="00511F14" w:rsidRDefault="00511F14"/>
  </w:footnote>
  <w:footnote w:id="7">
    <w:p w:rsidR="00511F14" w:rsidRDefault="00511F14"/>
  </w:footnote>
  <w:footnote w:id="8">
    <w:p w:rsidR="00511F14" w:rsidRDefault="004F4330">
      <w:pPr>
        <w:pStyle w:val="af0"/>
        <w:spacing w:after="0" w:line="240" w:lineRule="auto"/>
        <w:jc w:val="both"/>
        <w:rPr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t>6</w:t>
      </w:r>
      <w:r>
        <w:rPr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Информация о размере комиссии предоставляется Клиенту до совершения перевода путем вывода информационного сообщения на экран устройства, используемого клиентом для пользования Услугой.</w:t>
      </w:r>
    </w:p>
  </w:footnote>
  <w:footnote w:id="9">
    <w:p w:rsidR="00511F14" w:rsidRDefault="00511F14">
      <w:pPr>
        <w:pStyle w:val="af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</w:footnote>
  <w:footnote w:id="10">
    <w:p w:rsidR="00511F14" w:rsidRDefault="004F4330">
      <w:pPr>
        <w:pStyle w:val="af0"/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footnoteRef/>
      </w:r>
      <w:r>
        <w:rPr>
          <w:rStyle w:val="af2"/>
          <w:rFonts w:ascii="Times New Roman" w:hAnsi="Times New Roman"/>
          <w:sz w:val="16"/>
          <w:szCs w:val="16"/>
        </w:rPr>
        <w:t xml:space="preserve">7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ПАО «Океанрыбфлот»</w:t>
      </w:r>
    </w:p>
  </w:footnote>
  <w:footnote w:id="11">
    <w:p w:rsidR="00511F14" w:rsidRDefault="004F4330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срочное исполнение справки – в день поступления заявления (в течение операционного дня)</w:t>
      </w:r>
    </w:p>
  </w:footnote>
  <w:footnote w:id="12">
    <w:p w:rsidR="00511F14" w:rsidRDefault="004F4330">
      <w:pPr>
        <w:pStyle w:val="af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Карта изымается из банкомата в течение 30 рабочих дней с момента обращения клиента (не тарифицируется). Срочное изъятие – не позже рабочего дня, следующего за днем обращения.</w:t>
      </w:r>
    </w:p>
  </w:footnote>
  <w:footnote w:id="13">
    <w:p w:rsidR="00511F14" w:rsidRDefault="004F4330">
      <w:pPr>
        <w:pStyle w:val="af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footnoteRef/>
      </w:r>
      <w:r>
        <w:rPr>
          <w:rStyle w:val="af2"/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Тариф состоит из фиксированной суммы + НДС (за исключением внесения суммы залога за ключ)</w:t>
      </w:r>
    </w:p>
  </w:footnote>
  <w:footnote w:id="14">
    <w:p w:rsidR="00511F14" w:rsidRDefault="004F4330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footnoteRef/>
      </w:r>
      <w:r>
        <w:rPr>
          <w:rStyle w:val="af2"/>
          <w:rFonts w:ascii="Times New Roman" w:hAnsi="Times New Roman"/>
          <w:sz w:val="18"/>
          <w:szCs w:val="18"/>
        </w:rPr>
        <w:t>11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Тариф состоит из фиксированной суммы + НДС (за исключением внесения суммы залога за ключ)</w:t>
      </w:r>
    </w:p>
    <w:p w:rsidR="00511F14" w:rsidRDefault="00511F14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4A58"/>
    <w:multiLevelType w:val="multilevel"/>
    <w:tmpl w:val="AD6CA2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8598D"/>
    <w:multiLevelType w:val="multilevel"/>
    <w:tmpl w:val="8ABCE73A"/>
    <w:lvl w:ilvl="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25D10ED1"/>
    <w:multiLevelType w:val="multilevel"/>
    <w:tmpl w:val="3ABC9F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19F6280"/>
    <w:multiLevelType w:val="multilevel"/>
    <w:tmpl w:val="131C80C8"/>
    <w:lvl w:ilvl="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84E4516"/>
    <w:multiLevelType w:val="multilevel"/>
    <w:tmpl w:val="4238AB9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79B327C3"/>
    <w:multiLevelType w:val="multilevel"/>
    <w:tmpl w:val="3856BDAA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7A8047AD"/>
    <w:multiLevelType w:val="multilevel"/>
    <w:tmpl w:val="D2301314"/>
    <w:lvl w:ilvl="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14"/>
    <w:rsid w:val="002B1823"/>
    <w:rsid w:val="004F4330"/>
    <w:rsid w:val="004F7182"/>
    <w:rsid w:val="00511F14"/>
    <w:rsid w:val="0083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rPr>
      <w:lang w:val="en-US"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Основной шрифт абзаца1"/>
  </w:style>
  <w:style w:type="character" w:customStyle="1" w:styleId="af8">
    <w:name w:val="Верхний колонтитул Знак"/>
    <w:rPr>
      <w:sz w:val="22"/>
      <w:szCs w:val="22"/>
    </w:rPr>
  </w:style>
  <w:style w:type="character" w:customStyle="1" w:styleId="af9">
    <w:name w:val="Нижний колонтитул Знак"/>
    <w:rPr>
      <w:sz w:val="22"/>
      <w:szCs w:val="22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c">
    <w:name w:val="Body Text"/>
    <w:basedOn w:val="a"/>
    <w:pPr>
      <w:spacing w:after="140" w:line="288" w:lineRule="auto"/>
    </w:pPr>
  </w:style>
  <w:style w:type="paragraph" w:styleId="afd">
    <w:name w:val="List"/>
    <w:basedOn w:val="afc"/>
    <w:rPr>
      <w:rFonts w:cs="FreeSans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styleId="af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character" w:customStyle="1" w:styleId="af1">
    <w:name w:val="Текст сноски Знак"/>
    <w:link w:val="af0"/>
    <w:uiPriority w:val="99"/>
    <w:semiHidden/>
    <w:rPr>
      <w:rFonts w:ascii="Calibri" w:eastAsia="Calibri" w:hAnsi="Calibri"/>
      <w:lang w:eastAsia="zh-CN"/>
    </w:rPr>
  </w:style>
  <w:style w:type="character" w:customStyle="1" w:styleId="af4">
    <w:name w:val="Текст концевой сноски Знак"/>
    <w:link w:val="af3"/>
    <w:uiPriority w:val="99"/>
    <w:semiHidden/>
    <w:rPr>
      <w:rFonts w:ascii="Calibri" w:eastAsia="Calibri" w:hAnsi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rPr>
      <w:lang w:val="en-US"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Основной шрифт абзаца1"/>
  </w:style>
  <w:style w:type="character" w:customStyle="1" w:styleId="af8">
    <w:name w:val="Верхний колонтитул Знак"/>
    <w:rPr>
      <w:sz w:val="22"/>
      <w:szCs w:val="22"/>
    </w:rPr>
  </w:style>
  <w:style w:type="character" w:customStyle="1" w:styleId="af9">
    <w:name w:val="Нижний колонтитул Знак"/>
    <w:rPr>
      <w:sz w:val="22"/>
      <w:szCs w:val="22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c">
    <w:name w:val="Body Text"/>
    <w:basedOn w:val="a"/>
    <w:pPr>
      <w:spacing w:after="140" w:line="288" w:lineRule="auto"/>
    </w:pPr>
  </w:style>
  <w:style w:type="paragraph" w:styleId="afd">
    <w:name w:val="List"/>
    <w:basedOn w:val="afc"/>
    <w:rPr>
      <w:rFonts w:cs="FreeSans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styleId="af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character" w:customStyle="1" w:styleId="af1">
    <w:name w:val="Текст сноски Знак"/>
    <w:link w:val="af0"/>
    <w:uiPriority w:val="99"/>
    <w:semiHidden/>
    <w:rPr>
      <w:rFonts w:ascii="Calibri" w:eastAsia="Calibri" w:hAnsi="Calibri"/>
      <w:lang w:eastAsia="zh-CN"/>
    </w:rPr>
  </w:style>
  <w:style w:type="character" w:customStyle="1" w:styleId="af4">
    <w:name w:val="Текст концевой сноски Знак"/>
    <w:link w:val="af3"/>
    <w:uiPriority w:val="99"/>
    <w:semiHidden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4045</Words>
  <Characters>23058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profit</Company>
  <LinksUpToDate>false</LinksUpToDate>
  <CharactersWithSpaces>27049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market3</dc:creator>
  <cp:lastModifiedBy>asu1</cp:lastModifiedBy>
  <cp:revision>2</cp:revision>
  <dcterms:created xsi:type="dcterms:W3CDTF">2024-06-06T05:25:00Z</dcterms:created>
  <dcterms:modified xsi:type="dcterms:W3CDTF">2024-06-06T05:25:00Z</dcterms:modified>
  <cp:version>917504</cp:version>
</cp:coreProperties>
</file>