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УТВЕРЖДЕНЫ</w:t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Правлением «</w:t>
      </w:r>
      <w:r>
        <w:rPr>
          <w:rFonts w:ascii="Times New Roman" w:hAnsi="Times New Roman" w:cs="Times New Roman"/>
          <w:b/>
        </w:rPr>
        <w:t xml:space="preserve">Муниципального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Камчатпрофитбанка» (АО)</w:t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«      » _______________ 202</w:t>
      </w:r>
      <w:r>
        <w:rPr>
          <w:rFonts w:ascii="Times New Roman" w:hAnsi="Times New Roman" w:cs="Times New Roman"/>
          <w:b/>
        </w:rPr>
        <w:t xml:space="preserve">4</w:t>
      </w:r>
      <w:r>
        <w:rPr>
          <w:rFonts w:ascii="Times New Roman" w:hAnsi="Times New Roman" w:cs="Times New Roman"/>
          <w:b/>
        </w:rPr>
        <w:t xml:space="preserve">г.</w:t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(Протокол №</w:t>
      </w:r>
      <w:r>
        <w:rPr>
          <w:rFonts w:ascii="Times New Roman" w:hAnsi="Times New Roman" w:cs="Times New Roman"/>
          <w:b/>
        </w:rPr>
        <w:t xml:space="preserve">  10)</w:t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 ПРОВЕДЕНИЯ АКЦИИ «ПРИВЕДИ ДРУГА»</w:t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Об Акции</w:t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Акция «Приведи друга» (далее – Акция) проводится в рамках кампании по привлечению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потенциальных клиентов - физических лиц на обслуживание в </w:t>
      </w:r>
      <w:r>
        <w:rPr>
          <w:rFonts w:ascii="Times New Roman" w:hAnsi="Times New Roman" w:cs="Times New Roman"/>
        </w:rPr>
        <w:t xml:space="preserve">«Муниципальный Камчатпрофитбанк» (АО)</w:t>
      </w:r>
      <w:r>
        <w:rPr>
          <w:rFonts w:ascii="Times New Roman" w:hAnsi="Times New Roman" w:cs="Times New Roman"/>
        </w:rPr>
        <w:t xml:space="preserve"> (далее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Банк). Территория проведения Акции: Акция проводится во всех подразделениях Банка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– Офисы Банка).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Организатор Акции</w:t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Организатором Акции является </w:t>
      </w:r>
      <w:r>
        <w:rPr>
          <w:rFonts w:ascii="Times New Roman" w:hAnsi="Times New Roman" w:cs="Times New Roman"/>
        </w:rPr>
        <w:t xml:space="preserve">Акционерное Коммерческий банк «Муниципальный Камчатпрофитбанк» (Акционерное общество).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Лицензии на осуществление банковских операций № 2103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Телефон для связи: +7 (4152) 305-305.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Адрес для направления Корреспонденции: г. Петропавловск – Камчатский, ул. </w:t>
      </w:r>
      <w:r>
        <w:rPr>
          <w:rFonts w:ascii="Times New Roman" w:hAnsi="Times New Roman" w:cs="Times New Roman"/>
        </w:rPr>
        <w:t xml:space="preserve">Артиллерийская</w:t>
      </w:r>
      <w:r>
        <w:rPr>
          <w:rFonts w:ascii="Times New Roman" w:hAnsi="Times New Roman" w:cs="Times New Roman"/>
        </w:rPr>
        <w:t xml:space="preserve">, д. 5/1.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Официальный сайт: http://profitbank.ru/ </w:t>
      </w:r>
      <w:r>
        <w:rPr>
          <w:rFonts w:ascii="Times New Roman" w:hAnsi="Times New Roman" w:cs="Times New Roman"/>
        </w:rPr>
        <w:t xml:space="preserve">(далее – Организатор).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Период проведения Акции</w:t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Акция проводится в период с </w:t>
      </w:r>
      <w:r>
        <w:rPr>
          <w:rFonts w:ascii="Times New Roman" w:hAnsi="Times New Roman" w:cs="Times New Roman"/>
        </w:rPr>
        <w:t xml:space="preserve">01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апреля</w:t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23</w:t>
      </w:r>
      <w:r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– бессрочно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Изменение срока Акции возможно по усмотрению Организатора с обязательным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информированием Участников Акции об изменении сроков проведения Акции, в порядке,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определенном в п.11 настоящих Условий.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Участники Акции</w:t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Акции могут принять участие дееспособные граждане Российской Федерации, достигшие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возраста 18 лет, являющиеся клиентами Банка в отношении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услуги/продукта, указанного в п. </w:t>
      </w:r>
      <w:r>
        <w:rPr>
          <w:rFonts w:ascii="Times New Roman" w:hAnsi="Times New Roman" w:cs="Times New Roman"/>
        </w:rPr>
        <w:t xml:space="preserve">5.1.1</w:t>
      </w:r>
      <w:r>
        <w:rPr>
          <w:rFonts w:ascii="Times New Roman" w:hAnsi="Times New Roman" w:cs="Times New Roman"/>
        </w:rPr>
        <w:t xml:space="preserve"> настоящих Условий (далее – Действующий клиент),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также физические лица, не являющиеся действующими клиентами Банка и получившие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рекомендацию участвовать в Акции от Действующего клиента (далее – Друг).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Условия участия в Акции</w:t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Для участия в Акции Действующему клиенту необходимо обеспечить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одновременное соблюдение следующих условий: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5.1.1. Между Банком и Действующим клиентом на момент предоставления Действующим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клиентом рекомендации Другу должен быть заключен </w:t>
      </w:r>
      <w:r>
        <w:rPr>
          <w:rFonts w:ascii="Times New Roman" w:hAnsi="Times New Roman" w:cs="Times New Roman"/>
        </w:rPr>
        <w:t xml:space="preserve">один или несколько следующих </w:t>
      </w:r>
      <w:r>
        <w:rPr>
          <w:rFonts w:ascii="Times New Roman" w:hAnsi="Times New Roman" w:cs="Times New Roman"/>
        </w:rPr>
        <w:t xml:space="preserve">договор</w:t>
      </w:r>
      <w:r>
        <w:rPr>
          <w:rFonts w:ascii="Times New Roman" w:hAnsi="Times New Roman" w:cs="Times New Roman"/>
        </w:rPr>
        <w:t xml:space="preserve">ов: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5.1.1.1. Договор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 открытии и обслуживание специального карточного счета.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5.1.1.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 Кредитный договор. 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5.1.2. Действующий клиент должен рекомендовать Другу </w:t>
      </w:r>
      <w:r>
        <w:rPr>
          <w:rFonts w:ascii="Times New Roman" w:hAnsi="Times New Roman" w:cs="Times New Roman"/>
        </w:rPr>
        <w:t xml:space="preserve">в виде устного предложения </w:t>
      </w:r>
      <w:r>
        <w:rPr>
          <w:rFonts w:ascii="Times New Roman" w:hAnsi="Times New Roman" w:cs="Times New Roman"/>
        </w:rPr>
        <w:t xml:space="preserve">поучаствовать в Акции.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Действующий клиент для подтверждения получения Друзьями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устного предложения передает Банку реестр Друзей после того как они стали клиентами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Банка.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Для участия в Акции Другу необходимо обеспечить </w:t>
      </w:r>
      <w:r>
        <w:rPr>
          <w:rFonts w:ascii="Times New Roman" w:hAnsi="Times New Roman" w:cs="Times New Roman"/>
        </w:rPr>
        <w:t xml:space="preserve">заключение одного или нескольких следующих договоров</w:t>
      </w:r>
      <w:r>
        <w:rPr>
          <w:rFonts w:ascii="Times New Roman" w:hAnsi="Times New Roman" w:cs="Times New Roman"/>
        </w:rPr>
        <w:t xml:space="preserve">: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5.2.1. Заключить с Банком </w:t>
      </w:r>
      <w:r>
        <w:rPr>
          <w:rFonts w:ascii="Times New Roman" w:hAnsi="Times New Roman" w:cs="Times New Roman"/>
        </w:rPr>
        <w:t xml:space="preserve">Договор об открытии и обслуживани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специального карточного счета</w:t>
      </w:r>
      <w:r>
        <w:rPr>
          <w:rFonts w:ascii="Times New Roman" w:hAnsi="Times New Roman" w:cs="Times New Roman"/>
        </w:rPr>
        <w:t xml:space="preserve"> и обеспечить зачисления (поступления) </w:t>
      </w:r>
      <w:r>
        <w:rPr>
          <w:rFonts w:ascii="Times New Roman" w:hAnsi="Times New Roman" w:cs="Times New Roman"/>
        </w:rPr>
        <w:t xml:space="preserve">в сумме не </w:t>
      </w:r>
      <w:r>
        <w:rPr>
          <w:rFonts w:ascii="Times New Roman" w:hAnsi="Times New Roman" w:cs="Times New Roman"/>
          <w:color w:val="000000" w:themeColor="text1"/>
        </w:rPr>
        <w:t xml:space="preserve">менее 25 000 рублей </w:t>
      </w:r>
      <w:r>
        <w:rPr>
          <w:rFonts w:ascii="Times New Roman" w:hAnsi="Times New Roman" w:cs="Times New Roman"/>
        </w:rPr>
        <w:t xml:space="preserve">в месяц на протяжении 2 месяцев на момент выплаты Банком вознаграждения</w:t>
      </w:r>
      <w:r>
        <w:rPr>
          <w:rFonts w:ascii="Times New Roman" w:hAnsi="Times New Roman" w:cs="Times New Roman"/>
        </w:rPr>
        <w:t xml:space="preserve"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Заключить с Банком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кредитный договор</w:t>
      </w:r>
      <w:r>
        <w:rPr>
          <w:rFonts w:ascii="Times New Roman" w:hAnsi="Times New Roman" w:cs="Times New Roman"/>
        </w:rPr>
        <w:t xml:space="preserve">;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. Сообщить работнику Офиса Банка ФИО и номер мобильного телефона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Действующего клиента, предложившего принять участие в Акции.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Условия и порядок выплаты вознаграждения</w:t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Выплата вознаграждения производится Действующему клиенту 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одновременном соблюдении следующих условий: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6.1.1. Договоры, предусмотренные п. 5.1.1 и 5.2. настоящих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Условий, заключенные Действующим клиентом и Другом с Банком, не были расторгнуты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момент выплаты Банком вознаграждения.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 Банк на момент выплаты вознаграждения не получил ни от Действующего клиента,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ни от Друга заявление о расторжении договора, заключенного в рамках Акции.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При выполнении Действующим клиентом условий, указанных в п. 5 и </w:t>
      </w:r>
      <w:r>
        <w:rPr>
          <w:rFonts w:ascii="Times New Roman" w:hAnsi="Times New Roman" w:cs="Times New Roman"/>
        </w:rPr>
        <w:t xml:space="preserve">пп</w:t>
      </w:r>
      <w:r>
        <w:rPr>
          <w:rFonts w:ascii="Times New Roman" w:hAnsi="Times New Roman" w:cs="Times New Roman"/>
        </w:rPr>
        <w:t xml:space="preserve">. 6.1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настоящих Условий, Банк в </w:t>
      </w:r>
      <w:r>
        <w:rPr>
          <w:rFonts w:ascii="Times New Roman" w:hAnsi="Times New Roman" w:cs="Times New Roman"/>
        </w:rPr>
        <w:t xml:space="preserve">срок</w:t>
      </w:r>
      <w:r>
        <w:rPr>
          <w:rFonts w:ascii="Times New Roman" w:hAnsi="Times New Roman" w:cs="Times New Roman"/>
        </w:rPr>
        <w:t xml:space="preserve"> не превышаю</w:t>
      </w:r>
      <w:r>
        <w:rPr>
          <w:rFonts w:ascii="Times New Roman" w:hAnsi="Times New Roman" w:cs="Times New Roman"/>
        </w:rPr>
        <w:t xml:space="preserve">щий 30 (тридцати) рабочих дней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момента выполнения условий Акции, выплачивает Действующему клиенту вознаграждение в размере: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6.2.1. </w:t>
      </w:r>
      <w:r>
        <w:rPr>
          <w:rFonts w:ascii="Times New Roman" w:hAnsi="Times New Roman" w:cs="Times New Roman"/>
          <w:color w:val="000000" w:themeColor="text1"/>
        </w:rPr>
        <w:t xml:space="preserve">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0</w:t>
      </w:r>
      <w:r>
        <w:rPr>
          <w:rFonts w:ascii="Times New Roman" w:hAnsi="Times New Roman" w:cs="Times New Roman"/>
          <w:color w:val="000000" w:themeColor="text1"/>
        </w:rPr>
        <w:t xml:space="preserve">00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рублей </w:t>
      </w:r>
      <w:r>
        <w:rPr>
          <w:rFonts w:ascii="Times New Roman" w:hAnsi="Times New Roman" w:cs="Times New Roman"/>
          <w:color w:val="000000" w:themeColor="text1"/>
        </w:rPr>
        <w:t xml:space="preserve">(до налогообложения) при заключении </w:t>
      </w:r>
      <w:r>
        <w:rPr>
          <w:rFonts w:ascii="Times New Roman" w:hAnsi="Times New Roman" w:cs="Times New Roman"/>
          <w:color w:val="000000" w:themeColor="text1"/>
        </w:rPr>
        <w:t xml:space="preserve">Договор об открытии и обслуживании специального карточного счета; </w:t>
      </w:r>
      <w:r>
        <w:rPr>
          <w:rFonts w:ascii="Times New Roman" w:hAnsi="Times New Roman" w:cs="Times New Roman"/>
          <w:color w:val="000000" w:themeColor="text1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6.2.</w:t>
      </w:r>
      <w:r>
        <w:rPr>
          <w:rFonts w:ascii="Times New Roman" w:hAnsi="Times New Roman" w:cs="Times New Roman"/>
          <w:color w:val="000000" w:themeColor="text1"/>
        </w:rPr>
        <w:t xml:space="preserve">2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1% от суммы выданного кредита</w:t>
      </w:r>
      <w:r>
        <w:rPr>
          <w:rFonts w:ascii="Times New Roman" w:hAnsi="Times New Roman" w:cs="Times New Roman"/>
          <w:color w:val="000000" w:themeColor="text1"/>
        </w:rPr>
        <w:t xml:space="preserve"> (до налогообложения) </w:t>
      </w:r>
      <w:r>
        <w:rPr>
          <w:rFonts w:ascii="Times New Roman" w:hAnsi="Times New Roman" w:cs="Times New Roman"/>
        </w:rPr>
        <w:t xml:space="preserve">при заключении Другом </w:t>
      </w:r>
      <w:r>
        <w:rPr>
          <w:rFonts w:ascii="Times New Roman" w:hAnsi="Times New Roman" w:cs="Times New Roman"/>
        </w:rPr>
        <w:t xml:space="preserve">кредитн</w:t>
      </w:r>
      <w:r>
        <w:rPr>
          <w:rFonts w:ascii="Times New Roman" w:hAnsi="Times New Roman" w:cs="Times New Roman"/>
        </w:rPr>
        <w:t xml:space="preserve">ого</w:t>
      </w:r>
      <w:r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Вознаграждение выплачивается Банком путем зачисления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денежных средств на счет банковской карты</w:t>
      </w:r>
      <w:r>
        <w:rPr>
          <w:rFonts w:ascii="Times New Roman" w:hAnsi="Times New Roman" w:cs="Times New Roman"/>
        </w:rPr>
        <w:t xml:space="preserve">, открытый в Банке.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</w:t>
      </w:r>
      <w:r>
        <w:rPr>
          <w:rFonts w:ascii="Times New Roman" w:hAnsi="Times New Roman" w:cs="Times New Roman"/>
        </w:rPr>
        <w:t xml:space="preserve">. Участники Акции не могут передавать свои права на получение вознаграждения третьим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лицам.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</w:t>
      </w:r>
      <w:r>
        <w:rPr>
          <w:rFonts w:ascii="Times New Roman" w:hAnsi="Times New Roman" w:cs="Times New Roman"/>
        </w:rPr>
        <w:t xml:space="preserve">. Информация об Акции и Условия проведения Акции размещаются Организатором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официальном сайте в сети Интернет </w:t>
      </w:r>
      <w:r>
        <w:rPr>
          <w:rFonts w:ascii="Times New Roman" w:hAnsi="Times New Roman" w:cs="Times New Roman"/>
        </w:rPr>
        <w:t xml:space="preserve">http://profitbank.ru/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Организатор не обязан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извещать клиентов об Акц</w:t>
      </w:r>
      <w:r>
        <w:rPr>
          <w:rFonts w:ascii="Times New Roman" w:hAnsi="Times New Roman" w:cs="Times New Roman"/>
        </w:rPr>
        <w:t xml:space="preserve">ии и ее</w:t>
      </w:r>
      <w:r>
        <w:rPr>
          <w:rFonts w:ascii="Times New Roman" w:hAnsi="Times New Roman" w:cs="Times New Roman"/>
        </w:rPr>
        <w:t xml:space="preserve"> Условиях, изменении условий Акции, прекращении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проведения Акции, не указанным в настоящем пункте способом. Участник Акции обязан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самостоятельно ознакомиться с настоящими Условиями.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</w:t>
      </w:r>
      <w:r>
        <w:rPr>
          <w:rFonts w:ascii="Times New Roman" w:hAnsi="Times New Roman" w:cs="Times New Roman"/>
        </w:rPr>
        <w:t xml:space="preserve">. Организатор Акции вправе использовать дополнительные, не указанные в настоящих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Условиях, средства доведения предложения об участии в проводимой Акции.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</w:t>
      </w:r>
      <w:r>
        <w:rPr>
          <w:rFonts w:ascii="Times New Roman" w:hAnsi="Times New Roman" w:cs="Times New Roman"/>
        </w:rPr>
        <w:t xml:space="preserve">. Организатор вправе прекратить проведение Акции или изменить ее условия по своему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усмотрению в любой момент проведения Акции. Информация об изменениях доводится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порядке, указанном в п. 9</w:t>
      </w:r>
      <w:r>
        <w:rPr>
          <w:rFonts w:ascii="Times New Roman" w:hAnsi="Times New Roman" w:cs="Times New Roman"/>
        </w:rPr>
        <w:t xml:space="preserve"> настоящих Условий. При прекращении проведения Акции 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изменении ее условий, Действующий клиент и Друг вправе получить вознаграждение,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права на которое возникли у них к моменту прекращения проведения Акции или изменения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ее условий.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Банк вправе отказать участникам Акции в заключени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договора кредитования 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объяснения причин.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Банк вправе исключить любое лицо из числа участников Акции 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предупреждения, если участник Акции не соблюдает условия Акции, и/или совершает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мошеннические действия, и/или злоупотребляет правами, предоставленными участнику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Акции в рамках Акции, и/или предоставляет Банку информацию, вводящую в заблуждение.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Организатор признается налоговым агентом и обязан исчислить, удержать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перечислить налог на доходы физических лиц при фактической выплате вознаграждения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участнику Акции в соответствии со ст. 226 Налогового кодекса Российской Федерации.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Совершение Действующим клиентом/Другом действий, направленных на участие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Акции, признается подтверждением того, что Действующий клиент/Друг ознакомлен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полностью согласен с настоящими Условиями проведения Акции.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Все споры и разногласия, возникшие в связи с Акцией, решаются путем переговоров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между Банком и Участником Акции. При отсутствии согласия спор подлежит рассмотрению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соответствии с законодательством Российской Федерации.</w:t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h="16838" w:orient="portrait" w:w="11906"/>
      <w:pgMar w:top="568" w:right="850" w:bottom="851" w:left="993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8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8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character" w:styleId="618" w:default="1">
    <w:name w:val="Default Paragraph Font"/>
    <w:uiPriority w:val="1"/>
    <w:semiHidden/>
    <w:unhideWhenUsed/>
    <w:pPr>
      <w:pBdr/>
      <w:spacing/>
      <w:ind/>
    </w:pPr>
  </w:style>
  <w:style w:type="table" w:styleId="61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0" w:default="1">
    <w:name w:val="No List"/>
    <w:uiPriority w:val="99"/>
    <w:semiHidden/>
    <w:unhideWhenUsed/>
    <w:pPr>
      <w:pBdr/>
      <w:spacing/>
      <w:ind/>
    </w:pPr>
  </w:style>
  <w:style w:type="paragraph" w:styleId="621">
    <w:name w:val="Balloon Text"/>
    <w:basedOn w:val="617"/>
    <w:link w:val="622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622" w:customStyle="1">
    <w:name w:val="Текст выноски Знак"/>
    <w:basedOn w:val="618"/>
    <w:link w:val="621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Татьяна Александровна</dc:creator>
  <cp:revision>3</cp:revision>
  <dcterms:created xsi:type="dcterms:W3CDTF">2024-03-28T22:24:00Z</dcterms:created>
  <dcterms:modified xsi:type="dcterms:W3CDTF">2024-04-01T00:04:28Z</dcterms:modified>
</cp:coreProperties>
</file>